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:rsidR="00ED1561" w:rsidRPr="000F044B" w:rsidRDefault="000A77AF" w:rsidP="000A77AF">
            <w:pPr>
              <w:pStyle w:val="Subtitle"/>
            </w:pPr>
            <w:r>
              <w:t xml:space="preserve">Australian Curriculum Year </w:t>
            </w:r>
            <w:sdt>
              <w:sdtPr>
                <w:alias w:val="Year"/>
                <w:tag w:val=""/>
                <w:id w:val="870104767"/>
                <w:placeholder>
                  <w:docPart w:val="4A05557E93A3440FA6FCE947C2FB779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CE27CA">
                  <w:t>8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70DC3B48E178449BB2233927916A550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CE27CA">
                  <w:t>Geography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12887286C4B5460DAA5A2899AB8A11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A40AD7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4FE93609F91D40348962F4F5FB0555D3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ED1561" w:rsidRPr="000A77AF" w:rsidRDefault="00CE27CA" w:rsidP="00CE27CA">
                <w:pPr>
                  <w:pStyle w:val="Title"/>
                </w:pPr>
                <w:r>
                  <w:t>Investigating landscapes and their landforms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A3168E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Default="00DC703C" w:rsidP="003637BE">
      <w:pPr>
        <w:pStyle w:val="Smallspace"/>
      </w:pPr>
    </w:p>
    <w:p w:rsidR="008E5CB9" w:rsidRDefault="008E5CB9" w:rsidP="008E5CB9">
      <w:pPr>
        <w:pStyle w:val="Copyright"/>
      </w:pPr>
      <w:proofErr w:type="gramStart"/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</w:t>
      </w:r>
      <w:proofErr w:type="gramEnd"/>
      <w:r w:rsidR="00037388" w:rsidRPr="00037388">
        <w:t xml:space="preserve"> All web links</w:t>
      </w:r>
      <w:r w:rsidR="00037388">
        <w:t xml:space="preserve"> correct at time of publication</w:t>
      </w:r>
      <w:r w:rsidRPr="008134D0">
        <w:t>.</w:t>
      </w:r>
    </w:p>
    <w:p w:rsidR="003C2042" w:rsidRDefault="00FB201E" w:rsidP="003C2042">
      <w:pPr>
        <w:pStyle w:val="Heading2"/>
      </w:pPr>
      <w:r>
        <w:t xml:space="preserve">Land </w:t>
      </w:r>
      <w:r w:rsidR="00CE27CA">
        <w:t>degradation</w:t>
      </w:r>
    </w:p>
    <w:p w:rsidR="00FB201E" w:rsidRDefault="00FB201E" w:rsidP="00CE27CA">
      <w:r>
        <w:t xml:space="preserve">A </w:t>
      </w:r>
      <w:r w:rsidRPr="00A0440D">
        <w:rPr>
          <w:i/>
        </w:rPr>
        <w:t>futures wheel</w:t>
      </w:r>
      <w:r>
        <w:t xml:space="preserve"> is a visual way of representing the future consequences of a particular change or development. </w:t>
      </w:r>
    </w:p>
    <w:p w:rsidR="00FB201E" w:rsidRDefault="00FB201E" w:rsidP="00CE27CA"/>
    <w:p w:rsidR="00FB201E" w:rsidRDefault="001B47E7" w:rsidP="00A0440D">
      <w:pPr>
        <w:pStyle w:val="ListBullet0"/>
      </w:pPr>
      <w:r>
        <w:t>T</w:t>
      </w:r>
      <w:r w:rsidR="00FB201E">
        <w:t xml:space="preserve">hink about the </w:t>
      </w:r>
      <w:r w:rsidR="00FB201E" w:rsidRPr="00A0440D">
        <w:rPr>
          <w:b/>
        </w:rPr>
        <w:t>resources</w:t>
      </w:r>
      <w:r w:rsidR="00FB201E">
        <w:t xml:space="preserve"> we need to sustain life for the global population.</w:t>
      </w:r>
    </w:p>
    <w:p w:rsidR="00CE27CA" w:rsidRPr="00C703A9" w:rsidRDefault="00CE27CA" w:rsidP="00A0440D">
      <w:pPr>
        <w:pStyle w:val="ListBullet0"/>
      </w:pPr>
      <w:r>
        <w:t>Use</w:t>
      </w:r>
      <w:r w:rsidRPr="00C703A9">
        <w:t xml:space="preserve"> the futures wheel below to </w:t>
      </w:r>
      <w:r w:rsidRPr="00FB201E">
        <w:rPr>
          <w:b/>
        </w:rPr>
        <w:t>predict</w:t>
      </w:r>
      <w:r w:rsidRPr="00C703A9">
        <w:t xml:space="preserve"> what the impact on the earth’s environment might be.</w:t>
      </w:r>
    </w:p>
    <w:p w:rsidR="00031D69" w:rsidRDefault="00CE27CA" w:rsidP="00A0440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E20072" wp14:editId="623823B3">
            <wp:simplePos x="0" y="0"/>
            <wp:positionH relativeFrom="margin">
              <wp:align>center</wp:align>
            </wp:positionH>
            <wp:positionV relativeFrom="paragraph">
              <wp:posOffset>540385</wp:posOffset>
            </wp:positionV>
            <wp:extent cx="5641200" cy="5284800"/>
            <wp:effectExtent l="0" t="0" r="0" b="0"/>
            <wp:wrapTight wrapText="bothSides">
              <wp:wrapPolygon edited="0">
                <wp:start x="0" y="0"/>
                <wp:lineTo x="0" y="21491"/>
                <wp:lineTo x="21520" y="21491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4" r="7065"/>
                    <a:stretch/>
                  </pic:blipFill>
                  <pic:spPr bwMode="auto">
                    <a:xfrm>
                      <a:off x="0" y="0"/>
                      <a:ext cx="5641200" cy="528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D69" w:rsidSect="00FB201E">
      <w:footerReference w:type="default" r:id="rId17"/>
      <w:type w:val="continuous"/>
      <w:pgSz w:w="11907" w:h="16840" w:code="9"/>
      <w:pgMar w:top="1276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DF" w:rsidRDefault="000C0EDF">
      <w:r>
        <w:separator/>
      </w:r>
    </w:p>
    <w:p w:rsidR="000C0EDF" w:rsidRDefault="000C0EDF"/>
  </w:endnote>
  <w:endnote w:type="continuationSeparator" w:id="0">
    <w:p w:rsidR="000C0EDF" w:rsidRDefault="000C0EDF">
      <w:r>
        <w:continuationSeparator/>
      </w:r>
    </w:p>
    <w:p w:rsidR="000C0EDF" w:rsidRDefault="000C0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0C0EDF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4A05557E93A3440FA6FCE947C2FB779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0C0EDF" w:rsidRDefault="000C0EDF" w:rsidP="0093255E">
              <w:pPr>
                <w:pStyle w:val="Footer"/>
              </w:pPr>
              <w:r>
                <w:t xml:space="preserve"> Investigating landscapes and their landforms</w:t>
              </w:r>
            </w:p>
          </w:sdtContent>
        </w:sdt>
        <w:p w:rsidR="000C0EDF" w:rsidRPr="00FD561F" w:rsidRDefault="000C0ED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70DC3B48E178449BB2233927916A550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  <w:r>
            <w:tab/>
          </w:r>
        </w:p>
      </w:tc>
      <w:tc>
        <w:tcPr>
          <w:tcW w:w="2911" w:type="pct"/>
        </w:tcPr>
        <w:p w:rsidR="000C0EDF" w:rsidRDefault="000C0EDF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0C0EDF" w:rsidRPr="000F044B" w:rsidRDefault="000C0EDF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12887286C4B5460DAA5A2899AB8A113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Pr="000F044B">
                <w:rPr>
                  <w:shd w:val="clear" w:color="auto" w:fill="F7EA9F"/>
                </w:rPr>
                <w:t>[Publish Date]</w:t>
              </w:r>
            </w:sdtContent>
          </w:sdt>
          <w:r w:rsidRPr="000F044B">
            <w:t xml:space="preserve"> </w:t>
          </w:r>
        </w:p>
      </w:tc>
    </w:tr>
    <w:tr w:rsidR="000C0EDF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:rsidR="000C0EDF" w:rsidRPr="00914504" w:rsidRDefault="000C0EDF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0C0EDF" w:rsidRPr="0085726A" w:rsidRDefault="000C0EDF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DF" w:rsidRDefault="000C0E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ABC56" wp14:editId="797ABC57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EDF" w:rsidRDefault="000C0EDF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t>141127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:rsidR="00B019F6" w:rsidRDefault="0067178A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>
                          <w:t>141127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97ABC58" wp14:editId="797ABC5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0C0EDF" w:rsidRPr="007165FF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0C0EDF" w:rsidRPr="004C49F2" w:rsidRDefault="000C0EDF" w:rsidP="00037388">
          <w:pPr>
            <w:pStyle w:val="Footer"/>
            <w:rPr>
              <w:rStyle w:val="Footerbold"/>
              <w:b/>
              <w:color w:val="1E1E1E"/>
            </w:rPr>
          </w:pPr>
          <w:r w:rsidRPr="004C49F2">
            <w:rPr>
              <w:rStyle w:val="Footerbold"/>
              <w:b/>
              <w:color w:val="1E1E1E"/>
            </w:rPr>
            <w:t>Australian Curriculum</w:t>
          </w:r>
        </w:p>
        <w:p w:rsidR="000C0EDF" w:rsidRPr="000F044B" w:rsidRDefault="000C0EDF" w:rsidP="002076E1">
          <w:pPr>
            <w:pStyle w:val="footersubtitle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Year </w:t>
          </w: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8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0C0EDF" w:rsidRDefault="000C0EDF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Investigating landscapes and their landforms</w:t>
              </w:r>
            </w:p>
          </w:sdtContent>
        </w:sdt>
        <w:p w:rsidR="000C0EDF" w:rsidRPr="000F044B" w:rsidRDefault="000C0EDF" w:rsidP="00744EE7">
          <w:pPr>
            <w:pStyle w:val="footersubtitle"/>
            <w:jc w:val="center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Unit: </w:t>
          </w:r>
          <w:sdt>
            <w:sdtPr>
              <w:rPr>
                <w:rStyle w:val="Footerbold"/>
                <w:b w:val="0"/>
                <w:color w:val="6F7378" w:themeColor="background2" w:themeShade="80"/>
              </w:rPr>
              <w:id w:val="1111633432"/>
            </w:sdtPr>
            <w:sdtEndPr>
              <w:rPr>
                <w:rStyle w:val="Footerbold"/>
                <w:shd w:val="clear" w:color="auto" w:fill="F7EA9F" w:themeFill="accent6"/>
              </w:rPr>
            </w:sdtEndPr>
            <w:sdtContent>
              <w:r w:rsidRPr="003C45E2">
                <w:rPr>
                  <w:rStyle w:val="Footerbold"/>
                  <w:b w:val="0"/>
                  <w:color w:val="6F7378" w:themeColor="background2" w:themeShade="80"/>
                  <w:shd w:val="clear" w:color="auto" w:fill="F7EA9F" w:themeFill="accent6"/>
                </w:rPr>
                <w:t>[exemplar unit name (delete if not applicable)]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0C0EDF" w:rsidRPr="000F044B" w:rsidRDefault="000C0EDF" w:rsidP="00037388">
          <w:pPr>
            <w:pStyle w:val="Footer"/>
            <w:ind w:left="284"/>
            <w:jc w:val="right"/>
            <w:rPr>
              <w:rStyle w:val="Footerbold"/>
              <w:b/>
              <w:color w:val="6F7378" w:themeColor="background2" w:themeShade="80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t>Assessment resource</w:t>
              </w:r>
            </w:sdtContent>
          </w:sdt>
        </w:p>
      </w:tc>
    </w:tr>
  </w:tbl>
  <w:p w:rsidR="000C0EDF" w:rsidRDefault="000C0EDF" w:rsidP="0085726A">
    <w:pPr>
      <w:pStyle w:val="Smallspace"/>
    </w:pPr>
  </w:p>
  <w:p w:rsidR="000C0EDF" w:rsidRDefault="000C0EDF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DF" w:rsidRPr="00E95E3F" w:rsidRDefault="000C0EDF" w:rsidP="00B3438C">
      <w:pPr>
        <w:pStyle w:val="footnoteseparator"/>
      </w:pPr>
    </w:p>
  </w:footnote>
  <w:footnote w:type="continuationSeparator" w:id="0">
    <w:p w:rsidR="000C0EDF" w:rsidRDefault="000C0EDF">
      <w:r>
        <w:continuationSeparator/>
      </w:r>
    </w:p>
    <w:p w:rsidR="000C0EDF" w:rsidRDefault="000C0E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1"/>
  </w:num>
  <w:num w:numId="2">
    <w:abstractNumId w:val="23"/>
  </w:num>
  <w:num w:numId="3">
    <w:abstractNumId w:val="24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3"/>
  </w:num>
  <w:num w:numId="27">
    <w:abstractNumId w:val="24"/>
  </w:num>
  <w:num w:numId="28">
    <w:abstractNumId w:val="17"/>
  </w:num>
  <w:num w:numId="29">
    <w:abstractNumId w:val="16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CA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0EDF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47E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78A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EE7"/>
    <w:rsid w:val="0074546C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1D93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27F3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440D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10329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C9C"/>
    <w:rsid w:val="00BD2E58"/>
    <w:rsid w:val="00BD5D05"/>
    <w:rsid w:val="00BD7D94"/>
    <w:rsid w:val="00BD7E52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27CA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201E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ear%208\Caroline\ac_assmt_resource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5557E93A3440FA6FCE947C2FB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45A6-E2EF-4984-8556-D6B6FBCE0712}"/>
      </w:docPartPr>
      <w:docPartBody>
        <w:p w:rsidR="00EC0942" w:rsidRDefault="00EC0942">
          <w:pPr>
            <w:pStyle w:val="4A05557E93A3440FA6FCE947C2FB7796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70DC3B48E178449BB2233927916A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4D9F-2198-49F8-8E7A-9D5A697C1AE4}"/>
      </w:docPartPr>
      <w:docPartBody>
        <w:p w:rsidR="00EC0942" w:rsidRDefault="00EC0942">
          <w:pPr>
            <w:pStyle w:val="70DC3B48E178449BB2233927916A5502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12887286C4B5460DAA5A2899AB8A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B75E-571F-4F8F-9A3D-B04BE984E25D}"/>
      </w:docPartPr>
      <w:docPartBody>
        <w:p w:rsidR="00EC0942" w:rsidRDefault="00EC0942">
          <w:pPr>
            <w:pStyle w:val="12887286C4B5460DAA5A2899AB8A1137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4FE93609F91D40348962F4F5FB05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95D-5F7B-4E4C-891E-268B910FC356}"/>
      </w:docPartPr>
      <w:docPartBody>
        <w:p w:rsidR="00EC0942" w:rsidRDefault="00EC0942">
          <w:pPr>
            <w:pStyle w:val="4FE93609F91D40348962F4F5FB0555D3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2"/>
    <w:rsid w:val="00CA3300"/>
    <w:rsid w:val="00E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5557E93A3440FA6FCE947C2FB7796">
    <w:name w:val="4A05557E93A3440FA6FCE947C2FB7796"/>
  </w:style>
  <w:style w:type="paragraph" w:customStyle="1" w:styleId="70DC3B48E178449BB2233927916A5502">
    <w:name w:val="70DC3B48E178449BB2233927916A5502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12887286C4B5460DAA5A2899AB8A1137">
    <w:name w:val="12887286C4B5460DAA5A2899AB8A1137"/>
  </w:style>
  <w:style w:type="paragraph" w:customStyle="1" w:styleId="4FE93609F91D40348962F4F5FB0555D3">
    <w:name w:val="4FE93609F91D40348962F4F5FB0555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5557E93A3440FA6FCE947C2FB7796">
    <w:name w:val="4A05557E93A3440FA6FCE947C2FB7796"/>
  </w:style>
  <w:style w:type="paragraph" w:customStyle="1" w:styleId="70DC3B48E178449BB2233927916A5502">
    <w:name w:val="70DC3B48E178449BB2233927916A5502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12887286C4B5460DAA5A2899AB8A1137">
    <w:name w:val="12887286C4B5460DAA5A2899AB8A1137"/>
  </w:style>
  <w:style w:type="paragraph" w:customStyle="1" w:styleId="4FE93609F91D40348962F4F5FB0555D3">
    <w:name w:val="4FE93609F91D40348962F4F5FB055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Investigating landscapes and their landforms</CompanyPhone>
  <CompanyFax>8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B4034-05D1-49D6-A8F9-97B2448E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C046209-61F3-4B35-88FC-D82003F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ac_assmt_resource_portrait</Template>
  <TotalTime>26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Investigating landscapes and their landforms</vt:lpstr>
    </vt:vector>
  </TitlesOfParts>
  <Company>Queensland Curriculum and Assessment Authority</Company>
  <LinksUpToDate>false</LinksUpToDate>
  <CharactersWithSpaces>582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Geography Sample assessment Assessment resource 5: Land degradation | Investigating landscapes and their landforms | Australian Curriculum</dc:title>
  <dc:subject>Geography</dc:subject>
  <dc:creator>Queensland Curriculum and Assessment Authority </dc:creator>
  <cp:lastModifiedBy>CMED</cp:lastModifiedBy>
  <cp:revision>6</cp:revision>
  <cp:lastPrinted>2015-01-27T03:39:00Z</cp:lastPrinted>
  <dcterms:created xsi:type="dcterms:W3CDTF">2014-12-04T04:43:00Z</dcterms:created>
  <dcterms:modified xsi:type="dcterms:W3CDTF">2015-01-27T04:17:00Z</dcterms:modified>
  <cp:category>141127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